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DC077E" w:rsidRPr="00DC077E">
        <w:rPr>
          <w:sz w:val="28"/>
        </w:rPr>
        <w:t>Bistroumfrage</w:t>
      </w:r>
    </w:p>
    <w:p w:rsidR="00694A63" w:rsidRPr="00694A63" w:rsidRDefault="00694A63">
      <w:pPr>
        <w:pStyle w:val="IQB-Teilaufgabentitel"/>
        <w:rPr>
          <w:b/>
        </w:rPr>
      </w:pPr>
      <w:r w:rsidRPr="00694A63">
        <w:rPr>
          <w:b/>
        </w:rPr>
        <w:t>Merkmal</w:t>
      </w:r>
      <w:r w:rsidR="00220FFD">
        <w:rPr>
          <w:b/>
        </w:rPr>
        <w:t>e</w:t>
      </w:r>
      <w:r w:rsidR="00F764C0">
        <w:rPr>
          <w:b/>
        </w:rPr>
        <w:t xml:space="preserve"> der Teilaufgabe 1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5. Daten und Zufall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>
              <w:t>Mathematisch kommunizieren (K6)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I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2</w:t>
            </w:r>
          </w:p>
        </w:tc>
      </w:tr>
    </w:tbl>
    <w:p w:rsidR="00F764C0" w:rsidRPr="00694A63" w:rsidRDefault="00F764C0" w:rsidP="00F764C0">
      <w:pPr>
        <w:pStyle w:val="IQB-Teilaufgabentitel"/>
        <w:rPr>
          <w:b/>
        </w:rPr>
      </w:pPr>
      <w:r w:rsidRPr="00694A63">
        <w:rPr>
          <w:b/>
        </w:rPr>
        <w:t>Merkmal</w:t>
      </w:r>
      <w:r>
        <w:rPr>
          <w:b/>
        </w:rPr>
        <w:t>e der Teilaufgabe 2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5. Daten und Zufall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>
              <w:t>Mathematisch modellieren (K3)</w:t>
            </w:r>
          </w:p>
          <w:p w:rsidR="00DC077E" w:rsidRPr="00FE6928" w:rsidRDefault="00DC077E" w:rsidP="00E73945">
            <w:pPr>
              <w:pStyle w:val="IQB-Merkmalswert"/>
            </w:pPr>
            <w:r>
              <w:t>Mathematisch kommunizieren (K6)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II</w:t>
            </w:r>
          </w:p>
        </w:tc>
      </w:tr>
      <w:tr w:rsidR="00DC077E" w:rsidRPr="00CA4F42" w:rsidTr="00DC077E">
        <w:tc>
          <w:tcPr>
            <w:tcW w:w="2466" w:type="dxa"/>
            <w:vAlign w:val="center"/>
          </w:tcPr>
          <w:p w:rsidR="00DC077E" w:rsidRPr="00FE6928" w:rsidRDefault="00DC077E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DC077E" w:rsidRPr="00FE6928" w:rsidRDefault="00DC077E" w:rsidP="00E73945">
            <w:pPr>
              <w:pStyle w:val="IQB-Merkmalswert"/>
            </w:pPr>
            <w:r w:rsidRPr="00FE6928">
              <w:t>3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DC077E" w:rsidRPr="00AF017A" w:rsidRDefault="00DC077E" w:rsidP="00DC077E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Diese Aufgabe ist der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Daten und Zufall</w:t>
      </w:r>
      <w:r w:rsidRPr="00CA4F42">
        <w:rPr>
          <w:rFonts w:ascii="Arial" w:hAnsi="Arial"/>
          <w:sz w:val="22"/>
          <w:szCs w:val="22"/>
        </w:rPr>
        <w:t xml:space="preserve"> (L5) zugeordnet, da von den Schülerinnen und Schüler gefordert ist, den Ablauf und die Umfrage einer st</w:t>
      </w:r>
      <w:r>
        <w:rPr>
          <w:rFonts w:ascii="Arial" w:hAnsi="Arial"/>
          <w:sz w:val="22"/>
          <w:szCs w:val="22"/>
        </w:rPr>
        <w:t>atistischen Erhebung zu planen.</w:t>
      </w:r>
    </w:p>
    <w:p w:rsidR="00DC077E" w:rsidRPr="00CA4F42" w:rsidRDefault="00DC077E" w:rsidP="00DC077E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In beiden Teilaufgaben ist es wichtig, Informationen aus dem jeweiligen Text zu entnehmen, sodass die Kompetenz </w:t>
      </w:r>
      <w:r w:rsidRPr="0097766D">
        <w:rPr>
          <w:rFonts w:ascii="Arial" w:hAnsi="Arial"/>
          <w:i/>
          <w:sz w:val="22"/>
          <w:szCs w:val="22"/>
        </w:rPr>
        <w:t>Mathematisch kommunizieren</w:t>
      </w:r>
      <w:r w:rsidRPr="00CA4F42">
        <w:rPr>
          <w:rFonts w:ascii="Arial" w:hAnsi="Arial"/>
          <w:sz w:val="22"/>
          <w:szCs w:val="22"/>
        </w:rPr>
        <w:t xml:space="preserve"> (K6) zum Lösen der Aufgabe abgefragt wird. In Teilaufgabe 2 ist es außerdem notwendig, Teilprozesse des mathematischen Modellierens (K3) zu durchlaufen, da durch das Ankreuzen passender Fragen Annahmen getroffen werden müssen und somit die Teilkompetenz des Modellierens „Vereinfachen“ erforderlich ist. </w:t>
      </w:r>
    </w:p>
    <w:p w:rsidR="00DC077E" w:rsidRPr="00CA4F42" w:rsidRDefault="00DC077E" w:rsidP="00DC077E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In Teilaufgabe 1 müssen die Informationen in kurzen, leicht verständlichen Texten identifiziert werden. Daher gehört diese Teilaufgabe in den Anforderungsbereich I. Teilaufgabe 2 hingegen ist dem Anforderungsbereich II zugeordnet, da für das Auswählen der passenden Fragen tieferes Verständnis gefordert ist.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DC077E" w:rsidRPr="00CA4F42" w:rsidRDefault="00DC077E" w:rsidP="00DC077E">
      <w:pPr>
        <w:pStyle w:val="IQB-AnweisungenText"/>
        <w:spacing w:before="0"/>
        <w:rPr>
          <w:rFonts w:ascii="Arial" w:hAnsi="Arial"/>
          <w:color w:val="000000"/>
          <w:sz w:val="22"/>
          <w:szCs w:val="22"/>
        </w:rPr>
      </w:pPr>
      <w:r w:rsidRPr="00CA4F42">
        <w:rPr>
          <w:rFonts w:ascii="Arial" w:hAnsi="Arial"/>
          <w:color w:val="000000"/>
          <w:sz w:val="22"/>
          <w:szCs w:val="22"/>
        </w:rPr>
        <w:t>In der Aufgabe „Bistroumfrage“ wird angedeutet, wie in der Schule Stochastikunterricht gebunden an eine konkrete Untersuchung unterrichtet werden kann. Dabei geht es in Teil</w:t>
      </w:r>
      <w:bookmarkStart w:id="0" w:name="_GoBack"/>
      <w:bookmarkEnd w:id="0"/>
      <w:r w:rsidRPr="00CA4F42">
        <w:rPr>
          <w:rFonts w:ascii="Arial" w:hAnsi="Arial"/>
          <w:color w:val="000000"/>
          <w:sz w:val="22"/>
          <w:szCs w:val="22"/>
        </w:rPr>
        <w:t>aufgabe 1 um die Planung der Untersuchung. In Teilaufgabe 2 soll dann eine geeignete Frage zum aufgeworfenen Problem gefunden werden. Fragen, die Schülerinnen und Schüler im Zusammenhang mit eigenen Untersuchungen an die Lehrkraft herantragen, können wie folgt lauten: Wann ist die Stichprobe einer Grundgesamtheit repräsentativ? Wie müssen Merkmale definiert sein, damit sie möglichst wenig Interpretationsspielraum enthalten? Welche Merkmale sollen überhaupt erfasst werden?</w:t>
      </w:r>
    </w:p>
    <w:p w:rsidR="00DC077E" w:rsidRPr="00CA4F42" w:rsidRDefault="00DC077E" w:rsidP="00DC077E">
      <w:pPr>
        <w:pStyle w:val="IQB-AnweisungenText"/>
        <w:rPr>
          <w:rFonts w:ascii="Arial" w:hAnsi="Arial"/>
          <w:color w:val="000000"/>
          <w:sz w:val="22"/>
          <w:szCs w:val="22"/>
        </w:rPr>
      </w:pPr>
      <w:r w:rsidRPr="00CA4F42">
        <w:rPr>
          <w:rFonts w:ascii="Arial" w:hAnsi="Arial"/>
          <w:color w:val="000000"/>
          <w:sz w:val="22"/>
          <w:szCs w:val="22"/>
        </w:rPr>
        <w:t>Auf solche und viele weitere Fragen gehen beispielsweise Eichler und Vogel</w:t>
      </w:r>
      <w:r w:rsidRPr="00CA4F42">
        <w:rPr>
          <w:rStyle w:val="Funotenzeichen"/>
          <w:rFonts w:ascii="Arial" w:hAnsi="Arial"/>
          <w:color w:val="000000"/>
          <w:sz w:val="22"/>
          <w:szCs w:val="22"/>
        </w:rPr>
        <w:footnoteReference w:id="1"/>
      </w:r>
      <w:r w:rsidRPr="00CA4F42">
        <w:rPr>
          <w:rFonts w:ascii="Arial" w:hAnsi="Arial"/>
          <w:color w:val="000000"/>
          <w:sz w:val="22"/>
          <w:szCs w:val="22"/>
        </w:rPr>
        <w:t xml:space="preserve"> in ihrem Buch </w:t>
      </w:r>
      <w:r w:rsidRPr="00CA4F42">
        <w:rPr>
          <w:rFonts w:ascii="Arial" w:hAnsi="Arial"/>
          <w:i/>
          <w:color w:val="000000"/>
          <w:sz w:val="22"/>
          <w:szCs w:val="22"/>
        </w:rPr>
        <w:t>Leitfaden Stochastik</w:t>
      </w:r>
      <w:r w:rsidRPr="00CA4F42">
        <w:rPr>
          <w:rFonts w:ascii="Arial" w:hAnsi="Arial"/>
          <w:color w:val="000000"/>
          <w:sz w:val="22"/>
          <w:szCs w:val="22"/>
        </w:rPr>
        <w:t xml:space="preserve"> ein. Dort finden sich neben den Erläuterungen zu Begriffen und Verfahren vertiefende Aufgaben, die teilweise auch Schülerinnen und Schüler im Unterricht gestellt werden können. Auf der Homepage </w:t>
      </w:r>
      <w:hyperlink r:id="rId8" w:history="1">
        <w:r w:rsidRPr="00823FBB">
          <w:rPr>
            <w:rStyle w:val="Hyperlink"/>
            <w:rFonts w:ascii="Arial" w:hAnsi="Arial"/>
            <w:color w:val="000000"/>
            <w:sz w:val="22"/>
            <w:szCs w:val="22"/>
          </w:rPr>
          <w:t>www.leitideedatenundzufall.de</w:t>
        </w:r>
      </w:hyperlink>
      <w:r w:rsidRPr="00CA4F42">
        <w:rPr>
          <w:rFonts w:ascii="Arial" w:hAnsi="Arial"/>
          <w:color w:val="000000"/>
          <w:sz w:val="22"/>
          <w:szCs w:val="22"/>
        </w:rPr>
        <w:t xml:space="preserve"> stellen die Autoren zudem Zusatzmaterialien bereit, so </w:t>
      </w:r>
      <w:r>
        <w:rPr>
          <w:rFonts w:ascii="Arial" w:hAnsi="Arial"/>
          <w:sz w:val="22"/>
          <w:szCs w:val="22"/>
        </w:rPr>
        <w:t>z.</w:t>
      </w:r>
      <w:r w:rsidRPr="00A578AF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B.</w:t>
      </w:r>
      <w:r w:rsidRPr="00CA4F42">
        <w:rPr>
          <w:rFonts w:ascii="Arial" w:hAnsi="Arial"/>
          <w:color w:val="000000"/>
          <w:sz w:val="22"/>
          <w:szCs w:val="22"/>
        </w:rPr>
        <w:t xml:space="preserve"> Lösungen zu den im Buch gestellten Aufgaben oder Datensätze in Tabellen-Dateien, falls man keine eigenen Erhebungen von Daten durchführen möchte.</w:t>
      </w:r>
    </w:p>
    <w:p w:rsidR="00694A63" w:rsidRPr="005B2F65" w:rsidRDefault="00694A63" w:rsidP="00DC077E">
      <w:pPr>
        <w:pStyle w:val="IQB-AnweisungenText"/>
        <w:spacing w:before="0"/>
        <w:rPr>
          <w:sz w:val="22"/>
          <w:szCs w:val="22"/>
        </w:rPr>
      </w:pPr>
    </w:p>
    <w:sectPr w:rsidR="00694A63" w:rsidRPr="005B2F65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219CC69-79DA-4CA2-887C-711206A441EC}"/>
    <w:embedBold r:id="rId2" w:fontKey="{3D44BF9D-74AC-4D3D-A027-8D6E9F201024}"/>
    <w:embedItalic r:id="rId3" w:fontKey="{5AE26525-4DF4-4DC6-B762-4E57998A53F4}"/>
    <w:embedBoldItalic r:id="rId4" w:fontKey="{00849750-0B95-4723-8642-BF450C53E0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  <w:footnote w:id="1">
    <w:p w:rsidR="00DC077E" w:rsidRDefault="00DC077E" w:rsidP="00DC077E">
      <w:pPr>
        <w:pStyle w:val="Funotentext"/>
      </w:pPr>
      <w:r>
        <w:rPr>
          <w:rStyle w:val="Funotenzeichen"/>
        </w:rPr>
        <w:footnoteRef/>
      </w:r>
      <w:r>
        <w:t xml:space="preserve"> Eichler, Andreas; Marcus Vogel (2011): Leitfaden Stochastik. </w:t>
      </w:r>
      <w:r w:rsidRPr="00594D4C">
        <w:t>Für Studierende und Ausübende des Lehramts</w:t>
      </w:r>
      <w:r>
        <w:t xml:space="preserve">, </w:t>
      </w:r>
      <w:proofErr w:type="spellStart"/>
      <w:r>
        <w:t>Vieweg+Teubner</w:t>
      </w:r>
      <w:proofErr w:type="spellEnd"/>
      <w:r>
        <w:t>, Springer Fachmedien: Wiesbaden.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1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6"/>
  </w:num>
  <w:num w:numId="10">
    <w:abstractNumId w:val="8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C077E"/>
    <w:rsid w:val="00DD3C5F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0113"/>
    <o:shapelayout v:ext="edit">
      <o:idmap v:ext="edit" data="1"/>
    </o:shapelayout>
  </w:shapeDefaults>
  <w:decimalSymbol w:val=","/>
  <w:listSeparator w:val=";"/>
  <w14:docId w14:val="67CB0AA2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uiPriority w:val="35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character" w:styleId="Hyperlink">
    <w:name w:val="Hyperlink"/>
    <w:uiPriority w:val="99"/>
    <w:unhideWhenUsed/>
    <w:rsid w:val="00DC077E"/>
    <w:rPr>
      <w:color w:val="0000FF"/>
      <w:u w:val="single"/>
    </w:rPr>
  </w:style>
  <w:style w:type="paragraph" w:styleId="Funotentext">
    <w:name w:val="footnote text"/>
    <w:basedOn w:val="Standard"/>
    <w:link w:val="FunotentextZchn"/>
    <w:rsid w:val="00DC077E"/>
    <w:rPr>
      <w:rFonts w:ascii="Arial" w:hAnsi="Arial"/>
      <w:sz w:val="20"/>
      <w:szCs w:val="20"/>
      <w:lang w:val="x-none" w:eastAsia="x-none"/>
    </w:rPr>
  </w:style>
  <w:style w:type="character" w:customStyle="1" w:styleId="FunotentextZchn">
    <w:name w:val="Fußnotentext Zchn"/>
    <w:basedOn w:val="Absatz-Standardschriftart"/>
    <w:link w:val="Funotentext"/>
    <w:rsid w:val="00DC077E"/>
    <w:rPr>
      <w:rFonts w:ascii="Arial" w:hAnsi="Arial"/>
      <w:lang w:val="x-none" w:eastAsia="x-none"/>
    </w:rPr>
  </w:style>
  <w:style w:type="character" w:styleId="Funotenzeichen">
    <w:name w:val="footnote reference"/>
    <w:rsid w:val="00DC07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eitideedatenundzufall.de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A14EBB-1EFF-403D-B181-1721CFF2B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332</Words>
  <Characters>2287</Characters>
  <Application>Microsoft Office Word</Application>
  <DocSecurity>0</DocSecurity>
  <Lines>43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2025-07-21T07:41:00Z</dcterms:created>
  <dcterms:modified xsi:type="dcterms:W3CDTF">2025-07-21T07:41:00Z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